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4C230929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E0018C">
        <w:rPr>
          <w:rFonts w:ascii="Arial" w:hAnsi="Arial" w:cs="Arial"/>
        </w:rPr>
        <w:t>3</w:t>
      </w:r>
      <w:r w:rsidRPr="00D46955">
        <w:rPr>
          <w:rFonts w:ascii="Arial" w:hAnsi="Arial" w:cs="Arial"/>
        </w:rPr>
        <w:t>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B620FA" w14:paraId="03D1BB66" w14:textId="77777777" w:rsidTr="00F82D83">
        <w:trPr>
          <w:trHeight w:val="272"/>
        </w:trPr>
        <w:tc>
          <w:tcPr>
            <w:tcW w:w="2378" w:type="dxa"/>
          </w:tcPr>
          <w:p w14:paraId="22ED9398" w14:textId="77777777" w:rsidR="00B620FA" w:rsidRDefault="00B620FA" w:rsidP="00F82D8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Hedi Hegyi</w:t>
            </w:r>
          </w:p>
        </w:tc>
        <w:tc>
          <w:tcPr>
            <w:tcW w:w="1270" w:type="dxa"/>
          </w:tcPr>
          <w:p w14:paraId="0F43EA51" w14:textId="77777777" w:rsidR="00B620FA" w:rsidRDefault="00B620FA" w:rsidP="00F82D83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77777777" w:rsidR="00B620FA" w:rsidRDefault="00B620FA" w:rsidP="00F82D83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77777777" w:rsidR="00B620FA" w:rsidRDefault="00B620FA" w:rsidP="00F82D83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44C7201F" w14:textId="77777777" w:rsidTr="00F82D83">
        <w:trPr>
          <w:trHeight w:val="319"/>
        </w:trPr>
        <w:tc>
          <w:tcPr>
            <w:tcW w:w="2378" w:type="dxa"/>
          </w:tcPr>
          <w:p w14:paraId="200EEE74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17E1C6F0" w:rsidR="00B620FA" w:rsidRDefault="00764A3C" w:rsidP="00D46955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 w:rsidR="00B620FA"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4943CA0" w14:textId="77777777" w:rsidTr="00F82D83">
        <w:trPr>
          <w:trHeight w:val="319"/>
        </w:trPr>
        <w:tc>
          <w:tcPr>
            <w:tcW w:w="2378" w:type="dxa"/>
          </w:tcPr>
          <w:p w14:paraId="26281344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422C141" w14:textId="77777777" w:rsidTr="00F82D83">
        <w:trPr>
          <w:trHeight w:val="321"/>
        </w:trPr>
        <w:tc>
          <w:tcPr>
            <w:tcW w:w="2378" w:type="dxa"/>
          </w:tcPr>
          <w:p w14:paraId="35E68CD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0342526" w14:textId="77777777" w:rsidTr="00F82D83">
        <w:trPr>
          <w:trHeight w:val="319"/>
        </w:trPr>
        <w:tc>
          <w:tcPr>
            <w:tcW w:w="2378" w:type="dxa"/>
          </w:tcPr>
          <w:p w14:paraId="745CCB87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217A9B3C" w14:textId="77777777" w:rsidTr="00F82D83">
        <w:trPr>
          <w:trHeight w:val="319"/>
        </w:trPr>
        <w:tc>
          <w:tcPr>
            <w:tcW w:w="2378" w:type="dxa"/>
          </w:tcPr>
          <w:p w14:paraId="6B81DB2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Zhaolei Zhang</w:t>
            </w:r>
          </w:p>
        </w:tc>
        <w:tc>
          <w:tcPr>
            <w:tcW w:w="1270" w:type="dxa"/>
          </w:tcPr>
          <w:p w14:paraId="6FC1316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638BBF0C" w14:textId="77777777" w:rsidTr="00F82D83">
        <w:trPr>
          <w:trHeight w:val="321"/>
        </w:trPr>
        <w:tc>
          <w:tcPr>
            <w:tcW w:w="2378" w:type="dxa"/>
          </w:tcPr>
          <w:p w14:paraId="77A2139A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Alberto Paccanaro</w:t>
            </w:r>
          </w:p>
        </w:tc>
        <w:tc>
          <w:tcPr>
            <w:tcW w:w="1270" w:type="dxa"/>
          </w:tcPr>
          <w:p w14:paraId="1FD6EDB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CDD71AE" w14:textId="77777777" w:rsidTr="00F82D83">
        <w:trPr>
          <w:trHeight w:val="319"/>
        </w:trPr>
        <w:tc>
          <w:tcPr>
            <w:tcW w:w="2378" w:type="dxa"/>
          </w:tcPr>
          <w:p w14:paraId="032D0BA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Olof Emanuelsson</w:t>
            </w:r>
          </w:p>
        </w:tc>
        <w:tc>
          <w:tcPr>
            <w:tcW w:w="1270" w:type="dxa"/>
          </w:tcPr>
          <w:p w14:paraId="722596E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34FA5D7" w14:textId="77777777" w:rsidTr="00F82D83">
        <w:trPr>
          <w:trHeight w:val="319"/>
        </w:trPr>
        <w:tc>
          <w:tcPr>
            <w:tcW w:w="2378" w:type="dxa"/>
          </w:tcPr>
          <w:p w14:paraId="165EF37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8B6DB30" w14:textId="77777777" w:rsidTr="00F82D83">
        <w:trPr>
          <w:trHeight w:val="321"/>
        </w:trPr>
        <w:tc>
          <w:tcPr>
            <w:tcW w:w="2378" w:type="dxa"/>
          </w:tcPr>
          <w:p w14:paraId="3199FF46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2E8316B" w14:textId="77777777" w:rsidTr="00F82D83">
        <w:trPr>
          <w:trHeight w:val="319"/>
        </w:trPr>
        <w:tc>
          <w:tcPr>
            <w:tcW w:w="2378" w:type="dxa"/>
          </w:tcPr>
          <w:p w14:paraId="7A0398A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Deyou Zheng</w:t>
            </w:r>
          </w:p>
        </w:tc>
        <w:tc>
          <w:tcPr>
            <w:tcW w:w="1270" w:type="dxa"/>
          </w:tcPr>
          <w:p w14:paraId="77032A4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0F8FF09" w14:textId="77777777" w:rsidTr="00F82D83">
        <w:trPr>
          <w:trHeight w:val="319"/>
        </w:trPr>
        <w:tc>
          <w:tcPr>
            <w:tcW w:w="2378" w:type="dxa"/>
          </w:tcPr>
          <w:p w14:paraId="10BC96B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52169C1" w14:textId="77777777" w:rsidTr="00F82D83">
        <w:trPr>
          <w:trHeight w:val="321"/>
        </w:trPr>
        <w:tc>
          <w:tcPr>
            <w:tcW w:w="2378" w:type="dxa"/>
          </w:tcPr>
          <w:p w14:paraId="1B5CFDC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22865CF3" w14:textId="77777777" w:rsidTr="00F82D83">
        <w:trPr>
          <w:trHeight w:val="319"/>
        </w:trPr>
        <w:tc>
          <w:tcPr>
            <w:tcW w:w="2378" w:type="dxa"/>
          </w:tcPr>
          <w:p w14:paraId="1DE2FE7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Zhengdong Zhang</w:t>
            </w:r>
          </w:p>
        </w:tc>
        <w:tc>
          <w:tcPr>
            <w:tcW w:w="1270" w:type="dxa"/>
          </w:tcPr>
          <w:p w14:paraId="2847D067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7CD8D2B" w14:textId="77777777" w:rsidTr="00F82D83">
        <w:trPr>
          <w:trHeight w:val="319"/>
        </w:trPr>
        <w:tc>
          <w:tcPr>
            <w:tcW w:w="2378" w:type="dxa"/>
          </w:tcPr>
          <w:p w14:paraId="17A8914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Andrea Sboner</w:t>
            </w:r>
          </w:p>
        </w:tc>
        <w:tc>
          <w:tcPr>
            <w:tcW w:w="1270" w:type="dxa"/>
          </w:tcPr>
          <w:p w14:paraId="38D8F5DA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72617958" w14:textId="77777777" w:rsidTr="00F82D83">
        <w:trPr>
          <w:trHeight w:val="321"/>
        </w:trPr>
        <w:tc>
          <w:tcPr>
            <w:tcW w:w="2378" w:type="dxa"/>
          </w:tcPr>
          <w:p w14:paraId="73AD5B52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B5ADE9E" w14:textId="77777777" w:rsidTr="00F82D83">
        <w:trPr>
          <w:trHeight w:val="319"/>
        </w:trPr>
        <w:tc>
          <w:tcPr>
            <w:tcW w:w="2378" w:type="dxa"/>
          </w:tcPr>
          <w:p w14:paraId="207912D1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Zhi (John) Lu</w:t>
            </w:r>
          </w:p>
        </w:tc>
        <w:tc>
          <w:tcPr>
            <w:tcW w:w="1270" w:type="dxa"/>
          </w:tcPr>
          <w:p w14:paraId="5FD39A7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1FECC63A" w14:textId="77777777" w:rsidTr="00F82D83">
        <w:trPr>
          <w:trHeight w:val="319"/>
        </w:trPr>
        <w:tc>
          <w:tcPr>
            <w:tcW w:w="2378" w:type="dxa"/>
          </w:tcPr>
          <w:p w14:paraId="181B5567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2D592864" w14:textId="77777777" w:rsidTr="00F82D83">
        <w:trPr>
          <w:trHeight w:val="321"/>
        </w:trPr>
        <w:tc>
          <w:tcPr>
            <w:tcW w:w="2378" w:type="dxa"/>
          </w:tcPr>
          <w:p w14:paraId="597D637B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Alexej Abyzov</w:t>
            </w:r>
          </w:p>
        </w:tc>
        <w:tc>
          <w:tcPr>
            <w:tcW w:w="1270" w:type="dxa"/>
          </w:tcPr>
          <w:p w14:paraId="3A5E394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3C6928D" w14:textId="77777777" w:rsidTr="00F82D83">
        <w:trPr>
          <w:trHeight w:val="319"/>
        </w:trPr>
        <w:tc>
          <w:tcPr>
            <w:tcW w:w="2378" w:type="dxa"/>
          </w:tcPr>
          <w:p w14:paraId="506F4178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B7641C0" w14:textId="77777777" w:rsidTr="00F82D83">
        <w:trPr>
          <w:trHeight w:val="319"/>
        </w:trPr>
        <w:tc>
          <w:tcPr>
            <w:tcW w:w="2378" w:type="dxa"/>
          </w:tcPr>
          <w:p w14:paraId="73F0E8E3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Arif Harmanci</w:t>
            </w:r>
          </w:p>
        </w:tc>
        <w:tc>
          <w:tcPr>
            <w:tcW w:w="1270" w:type="dxa"/>
          </w:tcPr>
          <w:p w14:paraId="7C23391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EE90EE2" w14:textId="77777777" w:rsidTr="00F82D83">
        <w:trPr>
          <w:trHeight w:val="321"/>
        </w:trPr>
        <w:tc>
          <w:tcPr>
            <w:tcW w:w="2378" w:type="dxa"/>
          </w:tcPr>
          <w:p w14:paraId="52C50A3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 Sisu</w:t>
            </w:r>
          </w:p>
        </w:tc>
        <w:tc>
          <w:tcPr>
            <w:tcW w:w="1270" w:type="dxa"/>
          </w:tcPr>
          <w:p w14:paraId="6C26956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393F9316" w14:textId="77777777" w:rsidTr="00F82D83">
        <w:trPr>
          <w:trHeight w:val="319"/>
        </w:trPr>
        <w:tc>
          <w:tcPr>
            <w:tcW w:w="2378" w:type="dxa"/>
          </w:tcPr>
          <w:p w14:paraId="3DECB98F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297BA0A" w14:textId="77777777" w:rsidTr="00F82D83">
        <w:trPr>
          <w:trHeight w:val="319"/>
        </w:trPr>
        <w:tc>
          <w:tcPr>
            <w:tcW w:w="2378" w:type="dxa"/>
          </w:tcPr>
          <w:p w14:paraId="56FA829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Daifeng Wang</w:t>
            </w:r>
          </w:p>
        </w:tc>
        <w:tc>
          <w:tcPr>
            <w:tcW w:w="1270" w:type="dxa"/>
          </w:tcPr>
          <w:p w14:paraId="636FCAC4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35A238C" w14:textId="77777777" w:rsidTr="00F82D83">
        <w:trPr>
          <w:trHeight w:val="321"/>
        </w:trPr>
        <w:tc>
          <w:tcPr>
            <w:tcW w:w="2378" w:type="dxa"/>
          </w:tcPr>
          <w:p w14:paraId="71C8F403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 Spakowicz</w:t>
            </w:r>
          </w:p>
        </w:tc>
        <w:tc>
          <w:tcPr>
            <w:tcW w:w="1270" w:type="dxa"/>
          </w:tcPr>
          <w:p w14:paraId="454603E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ADD34F5" w14:textId="77777777" w:rsidTr="00F82D83">
        <w:trPr>
          <w:trHeight w:val="319"/>
        </w:trPr>
        <w:tc>
          <w:tcPr>
            <w:tcW w:w="2378" w:type="dxa"/>
          </w:tcPr>
          <w:p w14:paraId="44129B5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Leonidas Salichos</w:t>
            </w:r>
          </w:p>
        </w:tc>
        <w:tc>
          <w:tcPr>
            <w:tcW w:w="1270" w:type="dxa"/>
          </w:tcPr>
          <w:p w14:paraId="18DEE8AC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9F43ACF" w14:textId="77777777" w:rsidTr="00F82D83">
        <w:trPr>
          <w:trHeight w:val="270"/>
        </w:trPr>
        <w:tc>
          <w:tcPr>
            <w:tcW w:w="2378" w:type="dxa"/>
          </w:tcPr>
          <w:p w14:paraId="03455D2B" w14:textId="77777777" w:rsidR="00B620FA" w:rsidRDefault="00B620FA" w:rsidP="00F82D83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Chengfei Yan</w:t>
            </w:r>
          </w:p>
        </w:tc>
        <w:tc>
          <w:tcPr>
            <w:tcW w:w="1270" w:type="dxa"/>
          </w:tcPr>
          <w:p w14:paraId="1713FD03" w14:textId="77777777" w:rsidR="00B620FA" w:rsidRDefault="00B620FA" w:rsidP="00F82D83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77777777" w:rsidR="00B620FA" w:rsidRDefault="00B620FA" w:rsidP="00F82D83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77777777" w:rsidR="00B620FA" w:rsidRDefault="00B620FA" w:rsidP="00F82D83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DB799D9" w14:textId="77777777" w:rsidTr="00F82D83">
        <w:trPr>
          <w:trHeight w:val="517"/>
        </w:trPr>
        <w:tc>
          <w:tcPr>
            <w:tcW w:w="9300" w:type="dxa"/>
            <w:gridSpan w:val="4"/>
          </w:tcPr>
          <w:p w14:paraId="098106D9" w14:textId="77777777" w:rsidR="00B620FA" w:rsidRPr="00491262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3432C1B7" w:rsidR="00764A3C" w:rsidRPr="00491262" w:rsidRDefault="00764A3C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Gamze Gursoy</w:t>
            </w:r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>Tanima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6DC8DCE" w14:textId="75B5B1F7" w:rsidR="00764A3C" w:rsidRPr="00764A3C" w:rsidRDefault="0017151F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="00E0018C" w:rsidRPr="00E0018C">
              <w:rPr>
                <w:bCs/>
                <w:sz w:val="20"/>
                <w:szCs w:val="18"/>
              </w:rPr>
              <w:t>Garrett Ash</w:t>
            </w:r>
            <w:r w:rsidR="00E0018C">
              <w:rPr>
                <w:bCs/>
                <w:sz w:val="20"/>
                <w:szCs w:val="18"/>
              </w:rPr>
              <w:t xml:space="preserve">       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509F82B1" w:rsidR="00B620FA" w:rsidRPr="00D46955" w:rsidRDefault="00B620FA" w:rsidP="00F82D83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</w:t>
            </w:r>
            <w:r w:rsidR="00D46955" w:rsidRPr="00D46955">
              <w:rPr>
                <w:rFonts w:ascii="Arial" w:hAnsi="Arial" w:cs="Arial"/>
                <w:b/>
              </w:rPr>
              <w:t>3</w:t>
            </w:r>
            <w:r w:rsidR="008F0962">
              <w:rPr>
                <w:rFonts w:ascii="Arial" w:hAnsi="Arial" w:cs="Arial"/>
                <w:b/>
              </w:rPr>
              <w:t>3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B620FA" w14:paraId="0A0D4754" w14:textId="77777777" w:rsidTr="00F82D83">
        <w:trPr>
          <w:trHeight w:val="325"/>
        </w:trPr>
        <w:tc>
          <w:tcPr>
            <w:tcW w:w="2378" w:type="dxa"/>
          </w:tcPr>
          <w:p w14:paraId="679602F4" w14:textId="77777777" w:rsidR="00B620FA" w:rsidRDefault="00B620FA" w:rsidP="00F82D83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Valery Trifonov</w:t>
            </w:r>
          </w:p>
        </w:tc>
        <w:tc>
          <w:tcPr>
            <w:tcW w:w="1270" w:type="dxa"/>
          </w:tcPr>
          <w:p w14:paraId="00FC44C7" w14:textId="77777777" w:rsidR="00B620FA" w:rsidRDefault="00B620FA" w:rsidP="00F82D83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B620FA" w:rsidRDefault="00B620FA" w:rsidP="00F82D83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B620FA" w14:paraId="4A88F9DA" w14:textId="77777777" w:rsidTr="00F82D83">
        <w:trPr>
          <w:trHeight w:val="319"/>
        </w:trPr>
        <w:tc>
          <w:tcPr>
            <w:tcW w:w="2378" w:type="dxa"/>
          </w:tcPr>
          <w:p w14:paraId="3A761CDC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Suganthi Balasubramanian</w:t>
            </w:r>
          </w:p>
        </w:tc>
        <w:tc>
          <w:tcPr>
            <w:tcW w:w="1270" w:type="dxa"/>
          </w:tcPr>
          <w:p w14:paraId="603DF85D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B620FA" w14:paraId="0C88352C" w14:textId="77777777" w:rsidTr="00F82D83">
        <w:trPr>
          <w:trHeight w:val="321"/>
        </w:trPr>
        <w:tc>
          <w:tcPr>
            <w:tcW w:w="2378" w:type="dxa"/>
          </w:tcPr>
          <w:p w14:paraId="03E5F9D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B620FA" w14:paraId="38477060" w14:textId="77777777" w:rsidTr="00F82D83">
        <w:trPr>
          <w:trHeight w:val="319"/>
        </w:trPr>
        <w:tc>
          <w:tcPr>
            <w:tcW w:w="2378" w:type="dxa"/>
          </w:tcPr>
          <w:p w14:paraId="606C88F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Ning Lan</w:t>
            </w:r>
          </w:p>
        </w:tc>
        <w:tc>
          <w:tcPr>
            <w:tcW w:w="1270" w:type="dxa"/>
          </w:tcPr>
          <w:p w14:paraId="3ECE429E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GetHired Inc</w:t>
            </w:r>
          </w:p>
        </w:tc>
      </w:tr>
      <w:tr w:rsidR="00B620FA" w14:paraId="1B4F5DDA" w14:textId="77777777" w:rsidTr="00F82D83">
        <w:trPr>
          <w:trHeight w:val="319"/>
        </w:trPr>
        <w:tc>
          <w:tcPr>
            <w:tcW w:w="2378" w:type="dxa"/>
          </w:tcPr>
          <w:p w14:paraId="27AEEAB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B620FA" w14:paraId="6370833B" w14:textId="77777777" w:rsidTr="00F82D83">
        <w:trPr>
          <w:trHeight w:val="321"/>
        </w:trPr>
        <w:tc>
          <w:tcPr>
            <w:tcW w:w="2378" w:type="dxa"/>
          </w:tcPr>
          <w:p w14:paraId="4ED039E1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Ian Laurenzi</w:t>
            </w:r>
          </w:p>
        </w:tc>
        <w:tc>
          <w:tcPr>
            <w:tcW w:w="1270" w:type="dxa"/>
          </w:tcPr>
          <w:p w14:paraId="254943BB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B620FA" w14:paraId="2F2586B4" w14:textId="77777777" w:rsidTr="00F82D83">
        <w:trPr>
          <w:trHeight w:val="319"/>
        </w:trPr>
        <w:tc>
          <w:tcPr>
            <w:tcW w:w="2378" w:type="dxa"/>
          </w:tcPr>
          <w:p w14:paraId="6E6754C8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Sambath Chung</w:t>
            </w:r>
          </w:p>
        </w:tc>
        <w:tc>
          <w:tcPr>
            <w:tcW w:w="1270" w:type="dxa"/>
          </w:tcPr>
          <w:p w14:paraId="0D2C8182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Genelogic</w:t>
            </w:r>
          </w:p>
        </w:tc>
      </w:tr>
      <w:tr w:rsidR="00B620FA" w14:paraId="6056C636" w14:textId="77777777" w:rsidTr="00F82D83">
        <w:trPr>
          <w:trHeight w:val="319"/>
        </w:trPr>
        <w:tc>
          <w:tcPr>
            <w:tcW w:w="2378" w:type="dxa"/>
          </w:tcPr>
          <w:p w14:paraId="4DAD625C" w14:textId="77777777" w:rsidR="00B620FA" w:rsidRDefault="00B620FA" w:rsidP="00B620FA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B620FA" w:rsidRDefault="00B620FA" w:rsidP="00B620FA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B620FA" w:rsidRDefault="00B620FA" w:rsidP="00B620FA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Chern-Sing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John Karro</w:t>
            </w:r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Zhiyun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Alexander Karpikov</w:t>
            </w:r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>Rajkumar (Raj) Sasidharan</w:t>
            </w:r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Solvuu,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Yongpan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Glaxosmithkline</w:t>
            </w:r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Sciomix</w:t>
            </w:r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Thayalini Arinaminpathy</w:t>
            </w:r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Detica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Anne (Counterman) Burba</w:t>
            </w:r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Solvuu</w:t>
            </w:r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Celmatix</w:t>
            </w:r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Lukas Habegger</w:t>
            </w:r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Baikang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Renqiang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XtalPi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Xiangmeng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r w:rsidR="001364F3" w:rsidRPr="001364F3">
        <w:rPr>
          <w:sz w:val="20"/>
          <w:szCs w:val="20"/>
        </w:rPr>
        <w:t>Kun Xiong</w:t>
      </w:r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sz w:val="20"/>
          <w:szCs w:val="20"/>
        </w:rPr>
        <w:t>Laronde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>Jonathan Warrell</w:t>
      </w:r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658E0173" w14:textId="77777777" w:rsidR="001364F3" w:rsidRP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(4)</w:t>
            </w: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31A11CF1" w14:textId="77777777" w:rsidTr="00F82D83">
        <w:trPr>
          <w:trHeight w:val="323"/>
        </w:trPr>
        <w:tc>
          <w:tcPr>
            <w:tcW w:w="2409" w:type="dxa"/>
          </w:tcPr>
          <w:p w14:paraId="5DE330E3" w14:textId="77777777" w:rsidR="001364F3" w:rsidRPr="001364F3" w:rsidRDefault="001364F3" w:rsidP="001364F3">
            <w:pPr>
              <w:spacing w:before="34"/>
              <w:ind w:left="105"/>
              <w:rPr>
                <w:sz w:val="20"/>
              </w:rPr>
            </w:pPr>
            <w:r w:rsidRPr="001364F3">
              <w:rPr>
                <w:sz w:val="20"/>
              </w:rPr>
              <w:t>Koon-Kiu Yan</w:t>
            </w:r>
          </w:p>
        </w:tc>
        <w:tc>
          <w:tcPr>
            <w:tcW w:w="1240" w:type="dxa"/>
          </w:tcPr>
          <w:p w14:paraId="6FD76933" w14:textId="77777777" w:rsidR="001364F3" w:rsidRPr="001364F3" w:rsidRDefault="001364F3" w:rsidP="001364F3">
            <w:pPr>
              <w:spacing w:before="34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2008 - 2017</w:t>
            </w:r>
          </w:p>
        </w:tc>
        <w:tc>
          <w:tcPr>
            <w:tcW w:w="3876" w:type="dxa"/>
          </w:tcPr>
          <w:p w14:paraId="35EBC995" w14:textId="77777777" w:rsidR="001364F3" w:rsidRPr="001364F3" w:rsidRDefault="001364F3" w:rsidP="001364F3">
            <w:pPr>
              <w:spacing w:before="34"/>
              <w:ind w:left="147"/>
              <w:rPr>
                <w:sz w:val="20"/>
              </w:rPr>
            </w:pPr>
            <w:r w:rsidRPr="001364F3">
              <w:rPr>
                <w:sz w:val="20"/>
              </w:rPr>
              <w:t>St. Jude Children’s Research Hospital</w:t>
            </w: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6CF529D4" w14:textId="77777777" w:rsidTr="00F82D83">
        <w:trPr>
          <w:trHeight w:val="319"/>
        </w:trPr>
        <w:tc>
          <w:tcPr>
            <w:tcW w:w="2409" w:type="dxa"/>
          </w:tcPr>
          <w:p w14:paraId="28256E1B" w14:textId="77777777" w:rsidR="001364F3" w:rsidRPr="001364F3" w:rsidRDefault="001364F3" w:rsidP="001364F3">
            <w:pPr>
              <w:spacing w:before="30"/>
              <w:ind w:left="105"/>
              <w:rPr>
                <w:sz w:val="20"/>
              </w:rPr>
            </w:pPr>
            <w:r w:rsidRPr="001364F3">
              <w:rPr>
                <w:sz w:val="20"/>
              </w:rPr>
              <w:t>Bian Li</w:t>
            </w:r>
          </w:p>
        </w:tc>
        <w:tc>
          <w:tcPr>
            <w:tcW w:w="1240" w:type="dxa"/>
          </w:tcPr>
          <w:p w14:paraId="3EFDD50E" w14:textId="77777777" w:rsidR="001364F3" w:rsidRPr="001364F3" w:rsidRDefault="001364F3" w:rsidP="001364F3">
            <w:pPr>
              <w:spacing w:before="30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2018 - 2019</w:t>
            </w:r>
          </w:p>
        </w:tc>
        <w:tc>
          <w:tcPr>
            <w:tcW w:w="3876" w:type="dxa"/>
          </w:tcPr>
          <w:p w14:paraId="2AE34C5C" w14:textId="77777777" w:rsidR="001364F3" w:rsidRPr="001364F3" w:rsidRDefault="001364F3" w:rsidP="001364F3">
            <w:pPr>
              <w:spacing w:before="30"/>
              <w:ind w:left="147"/>
              <w:rPr>
                <w:sz w:val="20"/>
              </w:rPr>
            </w:pPr>
            <w:r w:rsidRPr="001364F3">
              <w:rPr>
                <w:sz w:val="20"/>
              </w:rPr>
              <w:t>Vanderbilt University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77777777" w:rsidR="00E0018C" w:rsidRDefault="00E0018C" w:rsidP="001364F3">
            <w:pPr>
              <w:rPr>
                <w:sz w:val="20"/>
              </w:rPr>
            </w:pP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622658DF" w14:textId="742C543A" w:rsidR="001364F3" w:rsidRDefault="001364F3" w:rsidP="001364F3">
      <w:pPr>
        <w:spacing w:line="312" w:lineRule="auto"/>
      </w:pPr>
    </w:p>
    <w:p w14:paraId="63A82084" w14:textId="43F45413" w:rsidR="001364F3" w:rsidRDefault="001364F3" w:rsidP="001364F3">
      <w:pPr>
        <w:spacing w:line="312" w:lineRule="auto"/>
      </w:pPr>
    </w:p>
    <w:p w14:paraId="0F4A3ADE" w14:textId="2DC10195" w:rsidR="001364F3" w:rsidRDefault="001364F3" w:rsidP="001364F3">
      <w:pPr>
        <w:spacing w:line="312" w:lineRule="auto"/>
      </w:pPr>
    </w:p>
    <w:p w14:paraId="53FC1472" w14:textId="77777777" w:rsidR="00D46955" w:rsidRDefault="00D46955" w:rsidP="00D46955">
      <w:pPr>
        <w:spacing w:before="57"/>
        <w:ind w:left="100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Dov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Haiyuan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Donghoon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Lucas Lochovsky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335D23AB" w14:textId="35EBA7E9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Shantao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788180A5" w:rsid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Paul Muir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2013 - 2019</w:t>
      </w:r>
      <w:r w:rsidRPr="0034424C">
        <w:rPr>
          <w:sz w:val="20"/>
          <w:szCs w:val="20"/>
          <w:lang w:eastAsia="zh-CN"/>
        </w:rPr>
        <w:tab/>
        <w:t>Yale</w:t>
      </w:r>
      <w:r>
        <w:rPr>
          <w:sz w:val="20"/>
          <w:szCs w:val="20"/>
          <w:lang w:eastAsia="zh-CN"/>
        </w:rPr>
        <w:t xml:space="preserve"> University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Mohsen  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Acculation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Psychogenics</w:t>
      </w:r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WorldQuant</w:t>
      </w:r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Seringhaus</w:t>
      </w:r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BlueMountain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Kor)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Robilotto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Allbirds</w:t>
      </w:r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Xinmeng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Leng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Jieming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Mengting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756559F4" w:rsidR="003A62E4" w:rsidRPr="0034424C" w:rsidRDefault="003A62E4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Xiaotong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49393B"/>
    <w:rsid w:val="00573CCA"/>
    <w:rsid w:val="005B2663"/>
    <w:rsid w:val="005C19C5"/>
    <w:rsid w:val="006069F1"/>
    <w:rsid w:val="006F1FD6"/>
    <w:rsid w:val="006F4413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9</cp:revision>
  <dcterms:created xsi:type="dcterms:W3CDTF">2022-12-28T01:23:00Z</dcterms:created>
  <dcterms:modified xsi:type="dcterms:W3CDTF">2023-06-30T17:55:00Z</dcterms:modified>
</cp:coreProperties>
</file>